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6407F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zasílám informace k zásahu v Hustopečích nad Bečvou pro obce. </w:t>
      </w:r>
    </w:p>
    <w:p w14:paraId="35E50DBF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HZS Olomouckého kraje zasahuje v Hustopečích nad Bečvou v pondělí 14. dubna po havárii vlaku s cisternami s benzenem. Dnes jsme dokončili úpravu preventivních opatření na jezeře na základě dohody s ČIŽP. O víkendu byla dokončena stavba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larssenové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stěny, která obklíčila místo zásahu a bude okolí chránit před kontaminací benzenem.</w:t>
      </w:r>
    </w:p>
    <w:p w14:paraId="2F4D2869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Dále pokračujeme v činnostech, kterými směřujeme k likvidaci havárie, a to konkrétně:</w:t>
      </w:r>
    </w:p>
    <w:p w14:paraId="3E141DAF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dnes jsme dokončili výměnu všech sorpčních hadů na jezeře, dle požadavků ČIŽP jsme upravili preventivní ochranná opatření na jezeře tak, aby odpovídala aktuální situaci na místě zásahu, uniklou látku v případě potřeby zachytáváme nadále sorbentem,</w:t>
      </w:r>
    </w:p>
    <w:p w14:paraId="24C39EBD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specializovaná firma postupně svařuje jednotlivé štětovnice kvůli jejich uzemnění, u těchto prací zajišťujeme protipožární ochranu, asistuje výjezdová CAS + hasič s detektorem, </w:t>
      </w:r>
    </w:p>
    <w:p w14:paraId="7FAD7C2B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březích jezera pracují dvě velkokapacitní čerpadla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Hydrosub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150 a dvě výkonná čerpadla, celkově zajišťují přívod vody do 23 monitorů (statických proudnic). Ty vytvářejí vodní mlhu, a tím podporují odpařování benzenu z jezera,</w:t>
      </w:r>
    </w:p>
    <w:p w14:paraId="3D8170B6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zásahu stále střeží hasič-chemik s detektorem, spolupracujeme na odběru vzorků vody se společností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Ekomonitor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9CDCFF5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měříme koncentrace v okolí v pravidelných intervalech, nadále s negativními výsledky,</w:t>
      </w:r>
    </w:p>
    <w:p w14:paraId="57AFBBAD" w14:textId="77777777" w:rsidR="00F70D1E" w:rsidRDefault="00F70D1E" w:rsidP="00F70D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intenzivní čerpání podzemní kontaminované vody z vystrojených hlubinných sond, které zajišťuje firma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Dekonta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BFB53E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Celkově na místě pracuje 18 hasičů a policistů.</w:t>
      </w:r>
    </w:p>
    <w:p w14:paraId="5498B362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Spolupracujeme s ČIŽP, KHS Olomouckého kraje, místními samosprávami, PČR, drážními hasiči a ZÚ HZS ČR.</w:t>
      </w:r>
    </w:p>
    <w:p w14:paraId="0126A8B9" w14:textId="77777777" w:rsidR="00F70D1E" w:rsidRDefault="00F70D1E" w:rsidP="00F70D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por. Bc. Tomáš Čech</w:t>
      </w:r>
    </w:p>
    <w:p w14:paraId="432366D2" w14:textId="77777777" w:rsidR="00F70D1E" w:rsidRDefault="00F70D1E" w:rsidP="00F70D1E"/>
    <w:tbl>
      <w:tblPr>
        <w:tblW w:w="625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4829"/>
      </w:tblGrid>
      <w:tr w:rsidR="00F70D1E" w14:paraId="027EE2F9" w14:textId="77777777" w:rsidTr="00F70D1E">
        <w:trPr>
          <w:trHeight w:val="437"/>
          <w:tblCellSpacing w:w="0" w:type="dxa"/>
        </w:trPr>
        <w:tc>
          <w:tcPr>
            <w:tcW w:w="6251" w:type="dxa"/>
            <w:gridSpan w:val="2"/>
            <w:tcBorders>
              <w:top w:val="nil"/>
              <w:left w:val="nil"/>
              <w:bottom w:val="single" w:sz="8" w:space="0" w:color="05385F"/>
              <w:right w:val="nil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02C672C" w14:textId="77777777" w:rsidR="00F70D1E" w:rsidRDefault="00F70D1E">
            <w:pPr>
              <w:rPr>
                <w:color w:val="05385F"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Krajské operační a informační středisko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br/>
            </w:r>
            <w:r>
              <w:rPr>
                <w:color w:val="05385F"/>
                <w:sz w:val="20"/>
                <w:szCs w:val="20"/>
                <w:lang w:eastAsia="cs-CZ"/>
              </w:rPr>
              <w:t xml:space="preserve">HZS Olomoucký kraj | </w:t>
            </w:r>
            <w:hyperlink r:id="rId5" w:history="1">
              <w:r>
                <w:rPr>
                  <w:rStyle w:val="Hypertextovodkaz"/>
                  <w:color w:val="0000FF"/>
                  <w:sz w:val="20"/>
                  <w:szCs w:val="20"/>
                  <w:lang w:eastAsia="cs-CZ"/>
                </w:rPr>
                <w:t>www.hzscr.cz/hzs-olomouckeho-kraje</w:t>
              </w:r>
            </w:hyperlink>
          </w:p>
        </w:tc>
      </w:tr>
      <w:tr w:rsidR="00F70D1E" w14:paraId="3C6AC3C4" w14:textId="77777777" w:rsidTr="00F70D1E">
        <w:trPr>
          <w:trHeight w:val="1531"/>
          <w:tblCellSpacing w:w="0" w:type="dxa"/>
        </w:trPr>
        <w:tc>
          <w:tcPr>
            <w:tcW w:w="1422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611B8" w14:textId="5D75705C" w:rsidR="00F70D1E" w:rsidRDefault="00F70D1E">
            <w:pPr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noProof/>
                <w:color w:val="05385F"/>
                <w:sz w:val="24"/>
                <w:szCs w:val="24"/>
                <w:lang w:eastAsia="cs-CZ"/>
              </w:rPr>
              <w:drawing>
                <wp:inline distT="0" distB="0" distL="0" distR="0" wp14:anchorId="5795C07C" wp14:editId="338DAEBE">
                  <wp:extent cx="601980" cy="838200"/>
                  <wp:effectExtent l="0" t="0" r="7620" b="0"/>
                  <wp:docPr id="1429385607" name="Obrázek 1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2A095" w14:textId="77777777" w:rsidR="00F70D1E" w:rsidRDefault="00F70D1E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T: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+420 950 770 010</w:t>
            </w:r>
          </w:p>
          <w:p w14:paraId="73872B59" w14:textId="77777777" w:rsidR="00F70D1E" w:rsidRDefault="00F70D1E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M: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+420 725 132 535</w:t>
            </w:r>
          </w:p>
          <w:p w14:paraId="2396F084" w14:textId="77777777" w:rsidR="00F70D1E" w:rsidRDefault="00F70D1E">
            <w:pPr>
              <w:spacing w:line="180" w:lineRule="atLeast"/>
              <w:rPr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E: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hyperlink r:id="rId8" w:history="1">
              <w:r>
                <w:rPr>
                  <w:rStyle w:val="Hypertextovodkaz"/>
                  <w:color w:val="101010"/>
                  <w:sz w:val="18"/>
                  <w:szCs w:val="18"/>
                  <w:lang w:eastAsia="cs-CZ"/>
                </w:rPr>
                <w:t>olk.kopis@hzscr.cz</w:t>
              </w:r>
            </w:hyperlink>
          </w:p>
          <w:p w14:paraId="7095C31B" w14:textId="77777777" w:rsidR="00F70D1E" w:rsidRDefault="00F70D1E">
            <w:pPr>
              <w:spacing w:line="180" w:lineRule="atLeast"/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</w:pPr>
            <w:r>
              <w:rPr>
                <w:color w:val="05385F"/>
                <w:sz w:val="18"/>
                <w:szCs w:val="18"/>
                <w:lang w:eastAsia="cs-CZ"/>
              </w:rPr>
              <w:t>A: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HZS Olomoucký kraj</w:t>
            </w:r>
            <w:r>
              <w:rPr>
                <w:color w:val="05385F"/>
                <w:sz w:val="24"/>
                <w:szCs w:val="24"/>
                <w:lang w:eastAsia="cs-CZ"/>
              </w:rPr>
              <w:t xml:space="preserve"> </w:t>
            </w:r>
            <w:r>
              <w:rPr>
                <w:color w:val="101010"/>
                <w:sz w:val="18"/>
                <w:szCs w:val="18"/>
                <w:lang w:eastAsia="cs-CZ"/>
              </w:rPr>
              <w:t>Schweitzerova 524/91, Olomouc</w:t>
            </w:r>
            <w:r>
              <w:rPr>
                <w:rFonts w:ascii="Arial" w:hAnsi="Arial" w:cs="Arial"/>
                <w:color w:val="05385F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7C9B838B" w14:textId="77777777" w:rsidR="0004797E" w:rsidRDefault="0004797E"/>
    <w:sectPr w:rsidR="0004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4A7"/>
    <w:multiLevelType w:val="multilevel"/>
    <w:tmpl w:val="3E5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4182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1E"/>
    <w:rsid w:val="0004797E"/>
    <w:rsid w:val="00C3430B"/>
    <w:rsid w:val="00DB7DE5"/>
    <w:rsid w:val="00F7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D6A3"/>
  <w15:chartTrackingRefBased/>
  <w15:docId w15:val="{828385D1-8E8E-41E5-8A80-D118B77B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0D1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70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0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0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0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0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0D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0D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0D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0D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0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0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0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0D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0D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0D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0D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0D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0D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0D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0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0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0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0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0D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0D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0D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0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0D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0D1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F70D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k.kopis@hzscr.cz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BAD57.FCD159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hzscr.cz/hzs-olomouckeho-kraj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Milotice Bečvou</dc:creator>
  <cp:keywords/>
  <dc:description/>
  <cp:lastModifiedBy>Obec Milotice Bečvou</cp:lastModifiedBy>
  <cp:revision>1</cp:revision>
  <dcterms:created xsi:type="dcterms:W3CDTF">2025-04-15T07:26:00Z</dcterms:created>
  <dcterms:modified xsi:type="dcterms:W3CDTF">2025-04-15T07:26:00Z</dcterms:modified>
</cp:coreProperties>
</file>